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B7" w:rsidRPr="00A368B7" w:rsidRDefault="00A368B7" w:rsidP="00A368B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Il</w:t>
      </w:r>
      <w:r w:rsidRPr="00A368B7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Consiglio di Dipartimento di Ingegneria Elettronica, nella Seduta del 2 febbraio 2022, ha deliberato di coprire mediante contratto di diritto privato a titolo oneroso, gli insegnamenti riportati in tabella:</w:t>
      </w:r>
    </w:p>
    <w:tbl>
      <w:tblPr>
        <w:tblW w:w="10632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634"/>
        <w:gridCol w:w="769"/>
        <w:gridCol w:w="629"/>
        <w:gridCol w:w="647"/>
        <w:gridCol w:w="1368"/>
        <w:gridCol w:w="772"/>
        <w:gridCol w:w="687"/>
        <w:gridCol w:w="1091"/>
        <w:gridCol w:w="1083"/>
        <w:gridCol w:w="967"/>
      </w:tblGrid>
      <w:tr w:rsidR="00A368B7" w:rsidRPr="00A368B7" w:rsidTr="00A368B7"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it-IT"/>
              </w:rPr>
              <w:t>A.A.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it-IT"/>
              </w:rPr>
              <w:t>INSEGNAMENTO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it-IT"/>
              </w:rPr>
              <w:t>SSD</w:t>
            </w: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it-IT"/>
              </w:rPr>
              <w:t>CFU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it-IT"/>
              </w:rPr>
              <w:t>ORE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it-IT"/>
              </w:rPr>
              <w:t>TIPOLOGIA CONTRATTO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it-IT"/>
              </w:rPr>
              <w:t>ANNO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it-IT"/>
              </w:rPr>
              <w:t>SEM.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it-IT"/>
              </w:rPr>
              <w:t>CORSO DI STUDIO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it-IT"/>
              </w:rPr>
              <w:t>IMPORTO LORDO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it-IT"/>
              </w:rPr>
              <w:t>TOTALE SPESA</w:t>
            </w:r>
          </w:p>
        </w:tc>
      </w:tr>
      <w:tr w:rsidR="00A368B7" w:rsidRPr="00A368B7" w:rsidTr="00A368B7"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  <w:t>2023/2024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  <w:t>Radar Systems and Applications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  <w:t>ING-INF/03</w:t>
            </w: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  <w:t>6 CFU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  <w:t>Contratto di diritto privato a titolo oneroso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  <w:t>2°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  <w:t xml:space="preserve">LM – ICT and Internet </w:t>
            </w:r>
            <w:proofErr w:type="spellStart"/>
            <w:r w:rsidRPr="00A368B7"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  <w:t>Engineering</w:t>
            </w:r>
            <w:proofErr w:type="spellEnd"/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  <w:t>1.500 €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368B7" w:rsidRPr="00A368B7" w:rsidRDefault="00A368B7" w:rsidP="00A368B7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</w:pPr>
            <w:r w:rsidRPr="00A368B7">
              <w:rPr>
                <w:rFonts w:ascii="inherit" w:eastAsia="Times New Roman" w:hAnsi="inherit" w:cs="Arial"/>
                <w:color w:val="444444"/>
                <w:sz w:val="16"/>
                <w:szCs w:val="16"/>
                <w:lang w:eastAsia="it-IT"/>
              </w:rPr>
              <w:t>2.055 €</w:t>
            </w:r>
          </w:p>
        </w:tc>
      </w:tr>
    </w:tbl>
    <w:p w:rsidR="00A368B7" w:rsidRPr="00A368B7" w:rsidRDefault="00A368B7" w:rsidP="00A368B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A368B7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 </w:t>
      </w:r>
    </w:p>
    <w:p w:rsidR="00A368B7" w:rsidRDefault="00A368B7" w:rsidP="00A368B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A368B7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Dall’importo lordo di € 1.500 per il suddetto corso verranno detratte le ritenute poste dalla normativa vigente a carico del vincitore della sezione.</w:t>
      </w:r>
      <w:bookmarkStart w:id="0" w:name="_GoBack"/>
      <w:bookmarkEnd w:id="0"/>
    </w:p>
    <w:p w:rsidR="00A368B7" w:rsidRPr="00A368B7" w:rsidRDefault="00A368B7" w:rsidP="00A368B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Il vincitore della suddetta selezione è il prof. Gaspare Galati.</w:t>
      </w:r>
    </w:p>
    <w:p w:rsidR="00840438" w:rsidRDefault="00840438"/>
    <w:sectPr w:rsidR="00840438" w:rsidSect="00A36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B7"/>
    <w:rsid w:val="00840438"/>
    <w:rsid w:val="00A3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E8CA"/>
  <w15:chartTrackingRefBased/>
  <w15:docId w15:val="{4D229C6F-350F-43A8-A737-28CD9ADA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1</cp:revision>
  <dcterms:created xsi:type="dcterms:W3CDTF">2024-03-18T08:49:00Z</dcterms:created>
  <dcterms:modified xsi:type="dcterms:W3CDTF">2024-03-18T08:53:00Z</dcterms:modified>
</cp:coreProperties>
</file>